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AFCB8" w14:textId="48226BC5" w:rsidR="005475C6" w:rsidRPr="00A71FD7" w:rsidRDefault="001340FE">
      <w:pPr>
        <w:rPr>
          <w:b/>
          <w:bCs/>
        </w:rPr>
      </w:pPr>
      <w:r w:rsidRPr="00A71FD7">
        <w:rPr>
          <w:b/>
          <w:bCs/>
        </w:rPr>
        <w:t>SALDF Book Club</w:t>
      </w:r>
      <w:r w:rsidR="00A71FD7">
        <w:t xml:space="preserve">: </w:t>
      </w:r>
      <w:r w:rsidR="00A71FD7" w:rsidRPr="00A71FD7">
        <w:rPr>
          <w:i/>
          <w:iCs/>
        </w:rPr>
        <w:t>Lab Dog: A Beagle and His Human Investigate the Surprising World of Animal Research</w:t>
      </w:r>
    </w:p>
    <w:p w14:paraId="6767A6CE" w14:textId="3E8A831E" w:rsidR="001340FE" w:rsidRPr="00CE4421" w:rsidRDefault="001340FE">
      <w:pPr>
        <w:rPr>
          <w:b/>
          <w:bCs/>
        </w:rPr>
      </w:pPr>
      <w:r w:rsidRPr="00CE4421">
        <w:rPr>
          <w:b/>
          <w:bCs/>
        </w:rPr>
        <w:t>Session 1 – September 16, 2026</w:t>
      </w:r>
      <w:r w:rsidR="00A71FD7">
        <w:rPr>
          <w:b/>
          <w:bCs/>
        </w:rPr>
        <w:t xml:space="preserve">: </w:t>
      </w:r>
      <w:r w:rsidR="00A71FD7" w:rsidRPr="00A71FD7">
        <w:rPr>
          <w:b/>
          <w:bCs/>
        </w:rPr>
        <w:t>Meeting Hammy and Learning about Biomedical Research</w:t>
      </w:r>
      <w:r w:rsidR="00A71FD7">
        <w:rPr>
          <w:b/>
          <w:bCs/>
        </w:rPr>
        <w:t xml:space="preserve"> (</w:t>
      </w:r>
      <w:r w:rsidRPr="00CE4421">
        <w:rPr>
          <w:b/>
          <w:bCs/>
        </w:rPr>
        <w:t>Chapters 1-3</w:t>
      </w:r>
      <w:r w:rsidR="00A71FD7">
        <w:rPr>
          <w:b/>
          <w:bCs/>
        </w:rPr>
        <w:t>)</w:t>
      </w:r>
    </w:p>
    <w:p w14:paraId="5E116189" w14:textId="0DDE4443" w:rsidR="001340FE" w:rsidRPr="001340FE" w:rsidRDefault="001340FE">
      <w:pPr>
        <w:rPr>
          <w:u w:val="single"/>
        </w:rPr>
      </w:pPr>
      <w:r w:rsidRPr="001340FE">
        <w:rPr>
          <w:u w:val="single"/>
        </w:rPr>
        <w:t>Chapter 1 Discussion Questions:</w:t>
      </w:r>
    </w:p>
    <w:p w14:paraId="74BAB2C1" w14:textId="7E39649C" w:rsidR="001340FE" w:rsidRDefault="001340FE" w:rsidP="00CE4421">
      <w:pPr>
        <w:pStyle w:val="ListParagraph"/>
        <w:numPr>
          <w:ilvl w:val="0"/>
          <w:numId w:val="1"/>
        </w:numPr>
      </w:pPr>
      <w:r>
        <w:t>When Kaplan adopts Hammy, his identity is restricted to an ear tattoo. From a policy standpoint, why does the law permit laboratory animals to exist in a state of corporate anonymity compared to traditional domestic animals? What legal liabilities or proprietary interests are facilities protecting by restricting a dog’s complete biological and historical records?</w:t>
      </w:r>
    </w:p>
    <w:p w14:paraId="738E86DC" w14:textId="06544117" w:rsidR="001340FE" w:rsidRDefault="001340FE" w:rsidP="00CE4421">
      <w:pPr>
        <w:pStyle w:val="ListParagraph"/>
        <w:numPr>
          <w:ilvl w:val="0"/>
          <w:numId w:val="1"/>
        </w:numPr>
      </w:pPr>
      <w:r>
        <w:t>How does the opening chapter highlight the friction between property classification under the law versus how animal control and adoption regulations view them?</w:t>
      </w:r>
    </w:p>
    <w:p w14:paraId="00AF16ED" w14:textId="7C663C51" w:rsidR="001340FE" w:rsidRPr="00CE4421" w:rsidRDefault="001340FE">
      <w:pPr>
        <w:rPr>
          <w:u w:val="single"/>
        </w:rPr>
      </w:pPr>
      <w:r w:rsidRPr="00CE4421">
        <w:rPr>
          <w:u w:val="single"/>
        </w:rPr>
        <w:t>Chapter 2 Discussion Questions:</w:t>
      </w:r>
    </w:p>
    <w:p w14:paraId="16A2A0EA" w14:textId="0D866A64" w:rsidR="001340FE" w:rsidRDefault="001340FE" w:rsidP="00CE4421">
      <w:pPr>
        <w:pStyle w:val="ListParagraph"/>
        <w:numPr>
          <w:ilvl w:val="0"/>
          <w:numId w:val="2"/>
        </w:numPr>
      </w:pPr>
      <w:r>
        <w:t>The Animal Welfare Act (AWA) was famously spurred by the theft and death of Pepper the Dalmatian. Does the fact that the primary federal shield for lab animals was born out of property theft laws (protecting owners</w:t>
      </w:r>
      <w:r w:rsidR="00A61C80">
        <w:t>/guardians</w:t>
      </w:r>
      <w:r>
        <w:t>) rather than inherent animal rights undermine its foundational efficacy?</w:t>
      </w:r>
    </w:p>
    <w:p w14:paraId="5ED49D91" w14:textId="0C98F835" w:rsidR="001340FE" w:rsidRDefault="00CE4421" w:rsidP="00CE4421">
      <w:pPr>
        <w:pStyle w:val="ListParagraph"/>
        <w:numPr>
          <w:ilvl w:val="0"/>
          <w:numId w:val="2"/>
        </w:numPr>
      </w:pPr>
      <w:r>
        <w:t>The AWA shifted the supply chain by heavily regulating how dogs are acquired, ending the “b dealers” pipeline and leading to the creation of commercial Class A breeding farms. Did this legal evolution represent genuine policy advancement, or did it sanitize the optics by creating a legally compliant, closed-loop supply chain within the industry?</w:t>
      </w:r>
    </w:p>
    <w:p w14:paraId="602A0176" w14:textId="176EE3F0" w:rsidR="00CE4421" w:rsidRPr="00CE4421" w:rsidRDefault="00CE4421">
      <w:pPr>
        <w:rPr>
          <w:u w:val="single"/>
        </w:rPr>
      </w:pPr>
      <w:r w:rsidRPr="00CE4421">
        <w:rPr>
          <w:u w:val="single"/>
        </w:rPr>
        <w:t>Chapter 3 Discussion Questions</w:t>
      </w:r>
      <w:r w:rsidR="00A71FD7">
        <w:rPr>
          <w:u w:val="single"/>
        </w:rPr>
        <w:t>:</w:t>
      </w:r>
    </w:p>
    <w:p w14:paraId="1C054C2F" w14:textId="5A54CBEE" w:rsidR="00CE4421" w:rsidRDefault="00CE4421" w:rsidP="00CE4421">
      <w:pPr>
        <w:pStyle w:val="ListParagraph"/>
        <w:numPr>
          <w:ilvl w:val="0"/>
          <w:numId w:val="3"/>
        </w:numPr>
      </w:pPr>
      <w:r>
        <w:t>Class A breeders operate on massive industrial scales. When reviewing USDA enforcement records, how does the policy framework balance commercial industry growth against animal welfare?</w:t>
      </w:r>
    </w:p>
    <w:p w14:paraId="1461280E" w14:textId="26B85041" w:rsidR="00CE4421" w:rsidRDefault="00CE4421" w:rsidP="00CE4421">
      <w:pPr>
        <w:pStyle w:val="ListParagraph"/>
        <w:numPr>
          <w:ilvl w:val="0"/>
          <w:numId w:val="3"/>
        </w:numPr>
      </w:pPr>
      <w:r>
        <w:t>Under current federal guidelines, requirements for laboratory-bound dogs include specific cage dimensions, artificial lighting, and no outdoor access. If a guardian kept their companion in these exact conditions, they could be prosecuted for animal cruelty. How does the law justify this stark double standard in acceptable living conditions?</w:t>
      </w:r>
    </w:p>
    <w:p w14:paraId="63552BD1" w14:textId="20465B3F" w:rsidR="00A71FD7" w:rsidRDefault="00CE4421" w:rsidP="00CE4421">
      <w:pPr>
        <w:pStyle w:val="ListParagraph"/>
        <w:numPr>
          <w:ilvl w:val="0"/>
          <w:numId w:val="3"/>
        </w:numPr>
      </w:pPr>
      <w:r>
        <w:t xml:space="preserve">After reading both perspectives from the scientific community and the animal </w:t>
      </w:r>
      <w:r w:rsidR="00386F1E">
        <w:t xml:space="preserve">welfare </w:t>
      </w:r>
      <w:r>
        <w:t>advocates, did your opinion on biomedical research change? Why or why not</w:t>
      </w:r>
      <w:r w:rsidR="00A71FD7">
        <w:t>?</w:t>
      </w:r>
    </w:p>
    <w:p w14:paraId="7D43C6B7" w14:textId="77777777" w:rsidR="00A71FD7" w:rsidRDefault="00A71FD7" w:rsidP="00FC6462">
      <w:pPr>
        <w:pStyle w:val="ListParagraph"/>
      </w:pPr>
    </w:p>
    <w:p w14:paraId="709BB449" w14:textId="4BD6A8EB" w:rsidR="00CE4421" w:rsidRPr="00A71FD7" w:rsidRDefault="00CE4421" w:rsidP="00CE4421">
      <w:pPr>
        <w:rPr>
          <w:b/>
          <w:bCs/>
        </w:rPr>
      </w:pPr>
      <w:r w:rsidRPr="00A71FD7">
        <w:rPr>
          <w:b/>
          <w:bCs/>
        </w:rPr>
        <w:t xml:space="preserve">Session </w:t>
      </w:r>
      <w:r w:rsidRPr="00A71FD7">
        <w:rPr>
          <w:b/>
          <w:bCs/>
        </w:rPr>
        <w:t>2</w:t>
      </w:r>
      <w:r w:rsidRPr="00A71FD7">
        <w:rPr>
          <w:b/>
          <w:bCs/>
        </w:rPr>
        <w:t xml:space="preserve"> – </w:t>
      </w:r>
      <w:r w:rsidRPr="00A71FD7">
        <w:rPr>
          <w:b/>
          <w:bCs/>
        </w:rPr>
        <w:t>October 21</w:t>
      </w:r>
      <w:r w:rsidRPr="00A71FD7">
        <w:rPr>
          <w:b/>
          <w:bCs/>
        </w:rPr>
        <w:t>, 2026</w:t>
      </w:r>
      <w:r w:rsidR="00A71FD7" w:rsidRPr="00A71FD7">
        <w:rPr>
          <w:b/>
          <w:bCs/>
        </w:rPr>
        <w:t xml:space="preserve">: </w:t>
      </w:r>
      <w:r w:rsidR="00A71FD7" w:rsidRPr="00A71FD7">
        <w:rPr>
          <w:b/>
          <w:bCs/>
        </w:rPr>
        <w:t>Public Health, Education, and Hidden Systems</w:t>
      </w:r>
      <w:r w:rsidR="00A71FD7" w:rsidRPr="00A71FD7">
        <w:rPr>
          <w:b/>
          <w:bCs/>
        </w:rPr>
        <w:t xml:space="preserve"> (</w:t>
      </w:r>
      <w:r w:rsidRPr="00A71FD7">
        <w:rPr>
          <w:b/>
          <w:bCs/>
        </w:rPr>
        <w:t xml:space="preserve">Chapters </w:t>
      </w:r>
      <w:r w:rsidRPr="00A71FD7">
        <w:rPr>
          <w:b/>
          <w:bCs/>
        </w:rPr>
        <w:t>4-6</w:t>
      </w:r>
      <w:r w:rsidR="00A71FD7" w:rsidRPr="00A71FD7">
        <w:rPr>
          <w:b/>
          <w:bCs/>
        </w:rPr>
        <w:t>)</w:t>
      </w:r>
    </w:p>
    <w:p w14:paraId="7B959069" w14:textId="03AF87CA" w:rsidR="00CE4421" w:rsidRPr="00CE4421" w:rsidRDefault="00CE4421" w:rsidP="00CE4421">
      <w:pPr>
        <w:rPr>
          <w:u w:val="single"/>
        </w:rPr>
      </w:pPr>
      <w:r w:rsidRPr="00CE4421">
        <w:rPr>
          <w:u w:val="single"/>
        </w:rPr>
        <w:t>Chapter 4 Discussion Questions:</w:t>
      </w:r>
    </w:p>
    <w:p w14:paraId="0F3B3EEA" w14:textId="1C78C1F0" w:rsidR="00CE4421" w:rsidRDefault="00CE4421" w:rsidP="00CE4421">
      <w:pPr>
        <w:pStyle w:val="ListParagraph"/>
        <w:numPr>
          <w:ilvl w:val="0"/>
          <w:numId w:val="4"/>
        </w:numPr>
      </w:pPr>
      <w:r>
        <w:t>What are the legal implications regarding “</w:t>
      </w:r>
      <w:r w:rsidRPr="001A4B40">
        <w:rPr>
          <w:i/>
          <w:iCs/>
        </w:rPr>
        <w:t>informed consent</w:t>
      </w:r>
      <w:r>
        <w:t>” when human guardians enroll their companion animals in experimental trials?</w:t>
      </w:r>
    </w:p>
    <w:p w14:paraId="3930CA55" w14:textId="2074A2DE" w:rsidR="00CE4421" w:rsidRDefault="00CE4421" w:rsidP="00CE4421">
      <w:pPr>
        <w:pStyle w:val="ListParagraph"/>
        <w:numPr>
          <w:ilvl w:val="0"/>
          <w:numId w:val="4"/>
        </w:numPr>
      </w:pPr>
      <w:r>
        <w:t>If federal agencies successfully shift funding away from purpose-bred laboratory beagles and toward clinical trials on companion animals, what new regulatory scheme will be required to prevent the exploitation of low-income guardians seeking free medical care for their sick companions?</w:t>
      </w:r>
    </w:p>
    <w:p w14:paraId="7C975C1B" w14:textId="076BC7D6" w:rsidR="00CE4421" w:rsidRDefault="00CE4421" w:rsidP="00CE4421">
      <w:pPr>
        <w:pStyle w:val="ListParagraph"/>
        <w:numPr>
          <w:ilvl w:val="0"/>
          <w:numId w:val="4"/>
        </w:numPr>
      </w:pPr>
      <w:r>
        <w:t>Should researchers and institutions be required to consider alternatives to animal testing prior to using dogs in experimentation?</w:t>
      </w:r>
    </w:p>
    <w:p w14:paraId="42DBC622" w14:textId="55D894ED" w:rsidR="00CE4421" w:rsidRPr="00A71FD7" w:rsidRDefault="00CE4421" w:rsidP="00CE4421">
      <w:pPr>
        <w:rPr>
          <w:u w:val="single"/>
        </w:rPr>
      </w:pPr>
      <w:r w:rsidRPr="00A71FD7">
        <w:rPr>
          <w:u w:val="single"/>
        </w:rPr>
        <w:t>Chapter 5 Discussion Questions:</w:t>
      </w:r>
    </w:p>
    <w:p w14:paraId="00B06889" w14:textId="14FF6457" w:rsidR="00CE4421" w:rsidRDefault="00A71FD7" w:rsidP="00A71FD7">
      <w:pPr>
        <w:pStyle w:val="ListParagraph"/>
        <w:numPr>
          <w:ilvl w:val="0"/>
          <w:numId w:val="6"/>
        </w:numPr>
      </w:pPr>
      <w:r>
        <w:t>To what extent do you think that the federal regulatory bodies suffer from regulatory capture? Are the agencies meant to police the animal research industry instead acting in a way that protects commercial and scientific interests over public ethical concerns?</w:t>
      </w:r>
    </w:p>
    <w:p w14:paraId="6BC5794E" w14:textId="57A6C197" w:rsidR="00A71FD7" w:rsidRDefault="00A71FD7" w:rsidP="00A71FD7">
      <w:pPr>
        <w:pStyle w:val="ListParagraph"/>
        <w:numPr>
          <w:ilvl w:val="0"/>
          <w:numId w:val="6"/>
        </w:numPr>
      </w:pPr>
      <w:r>
        <w:t>In what ways can the law serve to protect humans from dangerous chemicals while protecting animals from research experimentation?</w:t>
      </w:r>
    </w:p>
    <w:p w14:paraId="2A7A035A" w14:textId="646E9201" w:rsidR="00A71FD7" w:rsidRPr="00A71FD7" w:rsidRDefault="00A71FD7" w:rsidP="00CE4421">
      <w:pPr>
        <w:rPr>
          <w:u w:val="single"/>
        </w:rPr>
      </w:pPr>
      <w:r w:rsidRPr="00A71FD7">
        <w:rPr>
          <w:u w:val="single"/>
        </w:rPr>
        <w:t>Chapter 6 Discussion Questions:</w:t>
      </w:r>
    </w:p>
    <w:p w14:paraId="4AFD354F" w14:textId="741FFD55" w:rsidR="00A71FD7" w:rsidRDefault="00A71FD7" w:rsidP="00A71FD7">
      <w:pPr>
        <w:pStyle w:val="ListParagraph"/>
        <w:numPr>
          <w:ilvl w:val="0"/>
          <w:numId w:val="5"/>
        </w:numPr>
      </w:pPr>
      <w:r>
        <w:t>Institutional Animal Care and Use Committees (IACUCs) are mandated by federal law to self-regulate institutional research. How do you feel about a policy that relies heavily on internal, self-policing boards? How can IACUCs be reformed to ensure transparency?</w:t>
      </w:r>
    </w:p>
    <w:p w14:paraId="1CBD4B77" w14:textId="347F4E1A" w:rsidR="00A71FD7" w:rsidRDefault="00A71FD7" w:rsidP="00A71FD7">
      <w:pPr>
        <w:pStyle w:val="ListParagraph"/>
        <w:numPr>
          <w:ilvl w:val="0"/>
          <w:numId w:val="5"/>
        </w:numPr>
      </w:pPr>
      <w:r>
        <w:t>While research facilities are subject to USDA inspections, reports indicate limitations in enforcement, minimal fines for violations, and rare revocations of licenses. How can the federal enforcement mechanism be codified to ensure that a violation of the AWA carries meaningful legal consequences?</w:t>
      </w:r>
    </w:p>
    <w:p w14:paraId="50A76A7F" w14:textId="77777777" w:rsidR="00A71FD7" w:rsidRDefault="00A71FD7" w:rsidP="00A71FD7"/>
    <w:p w14:paraId="03D08D6E" w14:textId="77777777" w:rsidR="00A71FD7" w:rsidRDefault="00A71FD7" w:rsidP="00A71FD7"/>
    <w:p w14:paraId="7563AD05" w14:textId="77777777" w:rsidR="00A71FD7" w:rsidRDefault="00A71FD7" w:rsidP="00A71FD7"/>
    <w:p w14:paraId="4A4F5730" w14:textId="77777777" w:rsidR="00A71FD7" w:rsidRDefault="00A71FD7" w:rsidP="00A71FD7"/>
    <w:p w14:paraId="42C0BE59" w14:textId="77777777" w:rsidR="00A71FD7" w:rsidRDefault="00A71FD7" w:rsidP="00A71FD7"/>
    <w:p w14:paraId="24E796BB" w14:textId="3757BCCC" w:rsidR="00A71FD7" w:rsidRDefault="00A71FD7" w:rsidP="00A71FD7">
      <w:pPr>
        <w:rPr>
          <w:b/>
          <w:bCs/>
        </w:rPr>
      </w:pPr>
      <w:r w:rsidRPr="00A71FD7">
        <w:rPr>
          <w:b/>
          <w:bCs/>
        </w:rPr>
        <w:t xml:space="preserve">Session </w:t>
      </w:r>
      <w:r w:rsidRPr="00A71FD7">
        <w:rPr>
          <w:b/>
          <w:bCs/>
        </w:rPr>
        <w:t>3</w:t>
      </w:r>
      <w:r w:rsidRPr="00A71FD7">
        <w:rPr>
          <w:b/>
          <w:bCs/>
        </w:rPr>
        <w:t xml:space="preserve"> – </w:t>
      </w:r>
      <w:r w:rsidRPr="00A71FD7">
        <w:rPr>
          <w:b/>
          <w:bCs/>
        </w:rPr>
        <w:t>November 18</w:t>
      </w:r>
      <w:r w:rsidRPr="00A71FD7">
        <w:rPr>
          <w:b/>
          <w:bCs/>
        </w:rPr>
        <w:t>, 202</w:t>
      </w:r>
      <w:r w:rsidRPr="00A71FD7">
        <w:rPr>
          <w:b/>
          <w:bCs/>
        </w:rPr>
        <w:t xml:space="preserve">6: </w:t>
      </w:r>
      <w:r w:rsidRPr="00A71FD7">
        <w:rPr>
          <w:b/>
          <w:bCs/>
        </w:rPr>
        <w:t>Adoption, Liberation, and Life After the Lab</w:t>
      </w:r>
      <w:r w:rsidRPr="00A71FD7">
        <w:rPr>
          <w:b/>
          <w:bCs/>
        </w:rPr>
        <w:t xml:space="preserve"> (</w:t>
      </w:r>
      <w:r w:rsidRPr="00A71FD7">
        <w:rPr>
          <w:b/>
          <w:bCs/>
        </w:rPr>
        <w:t xml:space="preserve">Chapters </w:t>
      </w:r>
      <w:r>
        <w:rPr>
          <w:b/>
          <w:bCs/>
        </w:rPr>
        <w:t>7-9</w:t>
      </w:r>
      <w:r w:rsidRPr="00A71FD7">
        <w:rPr>
          <w:b/>
          <w:bCs/>
        </w:rPr>
        <w:t>)</w:t>
      </w:r>
    </w:p>
    <w:p w14:paraId="69EF324B" w14:textId="07C6CD82" w:rsidR="00A71FD7" w:rsidRPr="00D07BA4" w:rsidRDefault="00A71FD7" w:rsidP="00A71FD7">
      <w:pPr>
        <w:rPr>
          <w:u w:val="single"/>
        </w:rPr>
      </w:pPr>
      <w:r w:rsidRPr="00D07BA4">
        <w:rPr>
          <w:u w:val="single"/>
        </w:rPr>
        <w:t>Chapter 7 Discussion Questions:</w:t>
      </w:r>
    </w:p>
    <w:p w14:paraId="0F985302" w14:textId="73ADDD9A" w:rsidR="00A71FD7" w:rsidRDefault="00A71FD7" w:rsidP="00D07BA4">
      <w:pPr>
        <w:pStyle w:val="ListParagraph"/>
        <w:numPr>
          <w:ilvl w:val="0"/>
          <w:numId w:val="7"/>
        </w:numPr>
      </w:pPr>
      <w:r>
        <w:t>The historic rescue of 4,000 beagles from the</w:t>
      </w:r>
      <w:r w:rsidRPr="001A4B40">
        <w:rPr>
          <w:i/>
          <w:iCs/>
        </w:rPr>
        <w:t xml:space="preserve"> Envigo</w:t>
      </w:r>
      <w:r>
        <w:t xml:space="preserve"> facility was a turning point in discussion and action. What does this case teach us about the threshold required for the DOJ to intervene against a federally licensed entity?</w:t>
      </w:r>
    </w:p>
    <w:p w14:paraId="271E32E6" w14:textId="75705F4C" w:rsidR="00D07BA4" w:rsidRPr="00A71FD7" w:rsidRDefault="00D07BA4" w:rsidP="00D07BA4">
      <w:pPr>
        <w:pStyle w:val="ListParagraph"/>
        <w:numPr>
          <w:ilvl w:val="0"/>
          <w:numId w:val="7"/>
        </w:numPr>
      </w:pPr>
      <w:r>
        <w:t xml:space="preserve">Do you think Kindness Ranch’s neutral approach is </w:t>
      </w:r>
      <w:r w:rsidR="001A4B40">
        <w:t>more/less effective</w:t>
      </w:r>
      <w:r>
        <w:t xml:space="preserve"> than direct activism?</w:t>
      </w:r>
    </w:p>
    <w:p w14:paraId="444189DF" w14:textId="37ED3847" w:rsidR="00A71FD7" w:rsidRPr="00D07BA4" w:rsidRDefault="00D07BA4" w:rsidP="00A71FD7">
      <w:pPr>
        <w:rPr>
          <w:u w:val="single"/>
        </w:rPr>
      </w:pPr>
      <w:r w:rsidRPr="00D07BA4">
        <w:rPr>
          <w:u w:val="single"/>
        </w:rPr>
        <w:t>Chapter 8 Discussion Questions:</w:t>
      </w:r>
    </w:p>
    <w:p w14:paraId="418FA823" w14:textId="68F69A27" w:rsidR="00D07BA4" w:rsidRDefault="00D07BA4" w:rsidP="00D07BA4">
      <w:pPr>
        <w:pStyle w:val="ListParagraph"/>
        <w:numPr>
          <w:ilvl w:val="0"/>
          <w:numId w:val="8"/>
        </w:numPr>
      </w:pPr>
      <w:r>
        <w:t>Several states have enacted laws that mandate any healthy dog or cat from research be offered to a registered non-profit shelter for adoption. Should this be codified as a uniform federal mandate or be left to state discretion? Why?</w:t>
      </w:r>
    </w:p>
    <w:p w14:paraId="1C5D0FCC" w14:textId="506D26A5" w:rsidR="00D07BA4" w:rsidRDefault="00D07BA4" w:rsidP="00D07BA4">
      <w:pPr>
        <w:pStyle w:val="ListParagraph"/>
        <w:numPr>
          <w:ilvl w:val="0"/>
          <w:numId w:val="8"/>
        </w:numPr>
      </w:pPr>
      <w:r>
        <w:t>Some facilities frame laboratory retirement as public “rescue,” whereas others frame it as an animal’s “service to science” has concluded. How do these differing rhetorical frameworks influence post-research legal liabilities, ownership transfers, and corporate accountability?</w:t>
      </w:r>
    </w:p>
    <w:p w14:paraId="72ED3E16" w14:textId="3EEA731E" w:rsidR="00D07BA4" w:rsidRPr="00272EE7" w:rsidRDefault="00D07BA4" w:rsidP="00D07BA4">
      <w:pPr>
        <w:rPr>
          <w:u w:val="single"/>
        </w:rPr>
      </w:pPr>
      <w:r w:rsidRPr="00272EE7">
        <w:rPr>
          <w:u w:val="single"/>
        </w:rPr>
        <w:t>Chapter 9 Discussion Questions:</w:t>
      </w:r>
    </w:p>
    <w:p w14:paraId="4AD825FB" w14:textId="07142AD0" w:rsidR="00D07BA4" w:rsidRDefault="00D07BA4" w:rsidP="00272EE7">
      <w:pPr>
        <w:pStyle w:val="ListParagraph"/>
        <w:numPr>
          <w:ilvl w:val="0"/>
          <w:numId w:val="9"/>
        </w:numPr>
      </w:pPr>
      <w:r>
        <w:t>Deliberate language choices are made in laboratory logs and peer-reviewed journals that avoid emotional triggers. From a policy and transparency standpoint, when government-funded research utilizes terms like “restrained” or “intoxicant” rather than explicitly describing animal distress, does this constitute a form of state-sanctioned censorship? Should federal disclosure laws (like FOIA) mandate raw, unfiltered language and imagery in institutional reporting? Why or why not?</w:t>
      </w:r>
    </w:p>
    <w:p w14:paraId="434E810F" w14:textId="1F476D47" w:rsidR="00D07BA4" w:rsidRDefault="00272EE7" w:rsidP="00272EE7">
      <w:pPr>
        <w:pStyle w:val="ListParagraph"/>
        <w:numPr>
          <w:ilvl w:val="0"/>
          <w:numId w:val="9"/>
        </w:numPr>
      </w:pPr>
      <w:r>
        <w:t>How does changing the legal classification of an animal from a “who” to an “it” alter a court’s or regulatory body’s willingness to enforce standard anti-cruelty protections?</w:t>
      </w:r>
    </w:p>
    <w:p w14:paraId="056BE6A8" w14:textId="30958FC0" w:rsidR="00272EE7" w:rsidRDefault="00272EE7" w:rsidP="00272EE7">
      <w:pPr>
        <w:pStyle w:val="ListParagraph"/>
        <w:numPr>
          <w:ilvl w:val="0"/>
          <w:numId w:val="9"/>
        </w:numPr>
      </w:pPr>
      <w:r>
        <w:t>Why does learning Hammy’s origin story help readers see him differently?</w:t>
      </w:r>
    </w:p>
    <w:p w14:paraId="6439266D" w14:textId="77777777" w:rsidR="00272EE7" w:rsidRDefault="00272EE7" w:rsidP="00272EE7"/>
    <w:p w14:paraId="5B19499C" w14:textId="77777777" w:rsidR="00272EE7" w:rsidRDefault="00272EE7" w:rsidP="00272EE7"/>
    <w:p w14:paraId="01A1CAE3" w14:textId="77777777" w:rsidR="00272EE7" w:rsidRDefault="00272EE7" w:rsidP="00272EE7"/>
    <w:p w14:paraId="57D6A2BE" w14:textId="77777777" w:rsidR="00272EE7" w:rsidRDefault="00272EE7" w:rsidP="00272EE7"/>
    <w:p w14:paraId="6A27E1AA" w14:textId="77777777" w:rsidR="00272EE7" w:rsidRDefault="00272EE7" w:rsidP="00272EE7"/>
    <w:p w14:paraId="0FB8E673" w14:textId="78C8A7DC" w:rsidR="00272EE7" w:rsidRDefault="00272EE7" w:rsidP="00272EE7">
      <w:pPr>
        <w:rPr>
          <w:b/>
          <w:bCs/>
        </w:rPr>
      </w:pPr>
      <w:r>
        <w:rPr>
          <w:b/>
          <w:bCs/>
        </w:rPr>
        <w:t>Session 4 – February 17, 2027: Harmful Practices and “Necessity” (Chapters 10-11)</w:t>
      </w:r>
    </w:p>
    <w:p w14:paraId="60F4A294" w14:textId="06C3A50C" w:rsidR="00272EE7" w:rsidRPr="00272EE7" w:rsidRDefault="00272EE7" w:rsidP="00272EE7">
      <w:pPr>
        <w:rPr>
          <w:u w:val="single"/>
        </w:rPr>
      </w:pPr>
      <w:r w:rsidRPr="00272EE7">
        <w:rPr>
          <w:u w:val="single"/>
        </w:rPr>
        <w:t>Chapter 10 Discussion Questions:</w:t>
      </w:r>
    </w:p>
    <w:p w14:paraId="714B5853" w14:textId="0496A2C2" w:rsidR="00272EE7" w:rsidRDefault="00272EE7" w:rsidP="00272EE7">
      <w:r>
        <w:t>Why is the policy infrastructure so slow to accept non-animal data validation and what statutory incentives could accelerate corporate adoption of these alternatives?</w:t>
      </w:r>
    </w:p>
    <w:p w14:paraId="59B4CE3C" w14:textId="09A942C9" w:rsidR="00272EE7" w:rsidRDefault="00272EE7" w:rsidP="00272EE7">
      <w:r>
        <w:t>What is the legal vulnerability for a facility that uses non-animal testing models versus a facility that uses court-tested animal trials? Is there a difference in threat?</w:t>
      </w:r>
    </w:p>
    <w:p w14:paraId="19F8FD36" w14:textId="0249EB6C" w:rsidR="00272EE7" w:rsidRPr="00272EE7" w:rsidRDefault="00272EE7" w:rsidP="00272EE7">
      <w:pPr>
        <w:rPr>
          <w:u w:val="single"/>
        </w:rPr>
      </w:pPr>
      <w:r w:rsidRPr="00272EE7">
        <w:rPr>
          <w:u w:val="single"/>
        </w:rPr>
        <w:t>Chapter 11 Discussion Questions:</w:t>
      </w:r>
    </w:p>
    <w:p w14:paraId="6EF4C263" w14:textId="7E1C6BF3" w:rsidR="00272EE7" w:rsidRDefault="00272EE7" w:rsidP="00272EE7">
      <w:r>
        <w:t>Animal research is a global industry and could be outsourced. How can domestic trade policy, import bans, or international treaties be utilized to prevent cruelty being exported?</w:t>
      </w:r>
    </w:p>
    <w:p w14:paraId="26CFFD6A" w14:textId="50FC6CA7" w:rsidR="00272EE7" w:rsidRDefault="00272EE7" w:rsidP="00272EE7">
      <w:r>
        <w:t>The EU has historically implemented much stricter legal bans for animal testing, including total bans on cosmetics testing and a stated policy goal to completely phase out animal use in science. What legal or institutional barriers prevent the U.S. from adopting a statutory phase-out timeline for animal research?</w:t>
      </w:r>
    </w:p>
    <w:p w14:paraId="1B57ACB0" w14:textId="77777777" w:rsidR="00272EE7" w:rsidRDefault="00272EE7" w:rsidP="00272EE7"/>
    <w:p w14:paraId="79403B0F" w14:textId="77777777" w:rsidR="00272EE7" w:rsidRDefault="00272EE7" w:rsidP="00272EE7"/>
    <w:p w14:paraId="53C853DD" w14:textId="77777777" w:rsidR="00272EE7" w:rsidRDefault="00272EE7" w:rsidP="00272EE7"/>
    <w:p w14:paraId="6A6C660B" w14:textId="77777777" w:rsidR="00272EE7" w:rsidRDefault="00272EE7" w:rsidP="00272EE7"/>
    <w:p w14:paraId="47C07063" w14:textId="77777777" w:rsidR="00272EE7" w:rsidRDefault="00272EE7" w:rsidP="00272EE7"/>
    <w:p w14:paraId="08F953A4" w14:textId="77777777" w:rsidR="00272EE7" w:rsidRDefault="00272EE7" w:rsidP="00272EE7"/>
    <w:p w14:paraId="0BB9BA6D" w14:textId="77777777" w:rsidR="00272EE7" w:rsidRDefault="00272EE7" w:rsidP="00272EE7"/>
    <w:p w14:paraId="5B81ABCF" w14:textId="77777777" w:rsidR="00272EE7" w:rsidRDefault="00272EE7" w:rsidP="00272EE7"/>
    <w:p w14:paraId="26EFCE41" w14:textId="77777777" w:rsidR="00272EE7" w:rsidRDefault="00272EE7" w:rsidP="00272EE7"/>
    <w:p w14:paraId="190DEFFE" w14:textId="77777777" w:rsidR="00272EE7" w:rsidRDefault="00272EE7" w:rsidP="00272EE7"/>
    <w:p w14:paraId="4D20C7B6" w14:textId="77777777" w:rsidR="00272EE7" w:rsidRDefault="00272EE7" w:rsidP="00272EE7"/>
    <w:p w14:paraId="2B7B62D8" w14:textId="77777777" w:rsidR="00272EE7" w:rsidRDefault="00272EE7" w:rsidP="00272EE7"/>
    <w:p w14:paraId="0985F895" w14:textId="77777777" w:rsidR="00272EE7" w:rsidRDefault="00272EE7" w:rsidP="00272EE7"/>
    <w:p w14:paraId="1504056A" w14:textId="77777777" w:rsidR="00272EE7" w:rsidRDefault="00272EE7" w:rsidP="00272EE7"/>
    <w:p w14:paraId="65C520A1" w14:textId="77777777" w:rsidR="00272EE7" w:rsidRDefault="00272EE7" w:rsidP="00272EE7"/>
    <w:p w14:paraId="49DE6294" w14:textId="5DC4C8C2" w:rsidR="00272EE7" w:rsidRDefault="00272EE7" w:rsidP="00272EE7">
      <w:pPr>
        <w:rPr>
          <w:b/>
          <w:bCs/>
        </w:rPr>
      </w:pPr>
      <w:r>
        <w:rPr>
          <w:b/>
          <w:bCs/>
        </w:rPr>
        <w:t>Session 5 – March 17, 2027: Reform, Accountability, and Advocacy (Chapters 12-13)</w:t>
      </w:r>
    </w:p>
    <w:p w14:paraId="511A5DE2" w14:textId="1B7813E7" w:rsidR="00272EE7" w:rsidRPr="000572D0" w:rsidRDefault="00272EE7" w:rsidP="00272EE7">
      <w:pPr>
        <w:rPr>
          <w:u w:val="single"/>
        </w:rPr>
      </w:pPr>
      <w:r w:rsidRPr="000572D0">
        <w:rPr>
          <w:u w:val="single"/>
        </w:rPr>
        <w:t>Chapter 12 Discussion Questions:</w:t>
      </w:r>
    </w:p>
    <w:p w14:paraId="6763980F" w14:textId="2DA57BB6" w:rsidR="00272EE7" w:rsidRDefault="00272EE7" w:rsidP="00272EE7">
      <w:r>
        <w:t xml:space="preserve">Federal oversight committees are supposed to evaluate whether the societal benefit of a study outweighs the animal’s suffering. However, the law provides very little guidance on how to mathematically or ethically quantify a real dog’s pain against a hypothetical human cure. How should policy writers codify a more stringent ethical metric? </w:t>
      </w:r>
    </w:p>
    <w:p w14:paraId="31050DC0" w14:textId="5EE81D4E" w:rsidR="00272EE7" w:rsidRDefault="00272EE7" w:rsidP="00272EE7">
      <w:r>
        <w:t>Research universities and corporations profit immensely from biomedical patents and federal grants tied to animal research. Can a system of self-regulation ever truly be ethical? What specific legal walls should separate the financial beneficiaries of animal testing from the internal boards evaluating its necessity?</w:t>
      </w:r>
    </w:p>
    <w:p w14:paraId="1BD99A41" w14:textId="6F502A7D" w:rsidR="00272EE7" w:rsidRPr="000572D0" w:rsidRDefault="00272EE7" w:rsidP="00272EE7">
      <w:pPr>
        <w:rPr>
          <w:u w:val="single"/>
        </w:rPr>
      </w:pPr>
      <w:r w:rsidRPr="000572D0">
        <w:rPr>
          <w:u w:val="single"/>
        </w:rPr>
        <w:t>Chapter 13 Discussion Questions:</w:t>
      </w:r>
    </w:p>
    <w:p w14:paraId="15CAC883" w14:textId="30F77759" w:rsidR="00272EE7" w:rsidRDefault="000572D0" w:rsidP="00272EE7">
      <w:r>
        <w:t>The book concludes by reflecting on what our relationship with animals used in research says about human nature and systemic exploitation. Looking toward the future of animal law, what are the policy implications of granting limited legal personhood or “guardian” status to former laboratory animals? How would transitioning them from “property” to “legal subjects” fundamentally shift corporate accountability?</w:t>
      </w:r>
    </w:p>
    <w:p w14:paraId="426BA4D9" w14:textId="3352F387" w:rsidR="000572D0" w:rsidRDefault="000572D0" w:rsidP="00272EE7">
      <w:r>
        <w:t xml:space="preserve">If you were tasked with drafting next generation’s animal protection act, what is the most crucial loophole exposed in </w:t>
      </w:r>
      <w:r>
        <w:rPr>
          <w:i/>
          <w:iCs/>
        </w:rPr>
        <w:t>Lab Dog</w:t>
      </w:r>
      <w:r>
        <w:t xml:space="preserve"> that you would legally close? </w:t>
      </w:r>
    </w:p>
    <w:p w14:paraId="3553E30B" w14:textId="77777777" w:rsidR="000572D0" w:rsidRDefault="000572D0" w:rsidP="00272EE7"/>
    <w:p w14:paraId="1332B386" w14:textId="62C99D43" w:rsidR="000572D0" w:rsidRDefault="000572D0" w:rsidP="00272EE7">
      <w:pPr>
        <w:rPr>
          <w:b/>
          <w:bCs/>
        </w:rPr>
      </w:pPr>
      <w:r>
        <w:rPr>
          <w:b/>
          <w:bCs/>
        </w:rPr>
        <w:t>Session 6 – April 21, 2027: Wrap-up / Q&amp;A with the Author (Review)</w:t>
      </w:r>
    </w:p>
    <w:p w14:paraId="656BE421" w14:textId="1FA1BF16" w:rsidR="000572D0" w:rsidRPr="000572D0" w:rsidRDefault="000572D0" w:rsidP="000572D0">
      <w:pPr>
        <w:rPr>
          <w:u w:val="single"/>
        </w:rPr>
      </w:pPr>
      <w:r w:rsidRPr="000572D0">
        <w:rPr>
          <w:u w:val="single"/>
        </w:rPr>
        <w:t>Q&amp;A for Melanie:</w:t>
      </w:r>
    </w:p>
    <w:p w14:paraId="140C01C4" w14:textId="072B08F8" w:rsidR="000572D0" w:rsidRPr="000572D0" w:rsidRDefault="000572D0" w:rsidP="000572D0">
      <w:pPr>
        <w:pStyle w:val="ListParagraph"/>
        <w:numPr>
          <w:ilvl w:val="0"/>
          <w:numId w:val="10"/>
        </w:numPr>
      </w:pPr>
      <w:r>
        <w:t>-TBD</w:t>
      </w:r>
    </w:p>
    <w:p w14:paraId="0900621C" w14:textId="77777777" w:rsidR="00272EE7" w:rsidRPr="00D07BA4" w:rsidRDefault="00272EE7" w:rsidP="00D07BA4"/>
    <w:p w14:paraId="5617CE99" w14:textId="77777777" w:rsidR="00A71FD7" w:rsidRDefault="00A71FD7" w:rsidP="00A71FD7"/>
    <w:p w14:paraId="61624B8C" w14:textId="77777777" w:rsidR="00CE4421" w:rsidRPr="00CE4421" w:rsidRDefault="00CE4421" w:rsidP="00CE4421"/>
    <w:p w14:paraId="2A91D4D8" w14:textId="77777777" w:rsidR="00CE4421" w:rsidRPr="001340FE" w:rsidRDefault="00CE4421"/>
    <w:sectPr w:rsidR="00CE4421" w:rsidRPr="001340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142E3"/>
    <w:multiLevelType w:val="hybridMultilevel"/>
    <w:tmpl w:val="9B36F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B37FA3"/>
    <w:multiLevelType w:val="hybridMultilevel"/>
    <w:tmpl w:val="AD60B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9C2DF8"/>
    <w:multiLevelType w:val="hybridMultilevel"/>
    <w:tmpl w:val="5DDE8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6C4EB3"/>
    <w:multiLevelType w:val="hybridMultilevel"/>
    <w:tmpl w:val="EEB8B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662872"/>
    <w:multiLevelType w:val="hybridMultilevel"/>
    <w:tmpl w:val="ABF09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A341A2"/>
    <w:multiLevelType w:val="hybridMultilevel"/>
    <w:tmpl w:val="659EB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2B4D69"/>
    <w:multiLevelType w:val="hybridMultilevel"/>
    <w:tmpl w:val="02585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4A5B12"/>
    <w:multiLevelType w:val="hybridMultilevel"/>
    <w:tmpl w:val="F1BA2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B95C3C"/>
    <w:multiLevelType w:val="hybridMultilevel"/>
    <w:tmpl w:val="80A60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295A79"/>
    <w:multiLevelType w:val="hybridMultilevel"/>
    <w:tmpl w:val="5DEC8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3130695">
    <w:abstractNumId w:val="5"/>
  </w:num>
  <w:num w:numId="2" w16cid:durableId="2104714619">
    <w:abstractNumId w:val="8"/>
  </w:num>
  <w:num w:numId="3" w16cid:durableId="648750710">
    <w:abstractNumId w:val="4"/>
  </w:num>
  <w:num w:numId="4" w16cid:durableId="1074934029">
    <w:abstractNumId w:val="0"/>
  </w:num>
  <w:num w:numId="5" w16cid:durableId="622342198">
    <w:abstractNumId w:val="7"/>
  </w:num>
  <w:num w:numId="6" w16cid:durableId="1232424803">
    <w:abstractNumId w:val="6"/>
  </w:num>
  <w:num w:numId="7" w16cid:durableId="2120104106">
    <w:abstractNumId w:val="3"/>
  </w:num>
  <w:num w:numId="8" w16cid:durableId="485366882">
    <w:abstractNumId w:val="2"/>
  </w:num>
  <w:num w:numId="9" w16cid:durableId="85617046">
    <w:abstractNumId w:val="9"/>
  </w:num>
  <w:num w:numId="10" w16cid:durableId="6081962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0FE"/>
    <w:rsid w:val="000572D0"/>
    <w:rsid w:val="001340FE"/>
    <w:rsid w:val="001A4B40"/>
    <w:rsid w:val="00272EE7"/>
    <w:rsid w:val="00386F1E"/>
    <w:rsid w:val="005475C6"/>
    <w:rsid w:val="005A56B8"/>
    <w:rsid w:val="00A164A4"/>
    <w:rsid w:val="00A21CD4"/>
    <w:rsid w:val="00A61C80"/>
    <w:rsid w:val="00A71FD7"/>
    <w:rsid w:val="00CE4421"/>
    <w:rsid w:val="00D07BA4"/>
    <w:rsid w:val="00FC64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3B46A"/>
  <w15:chartTrackingRefBased/>
  <w15:docId w15:val="{AA293A42-1B2A-42C9-945A-6A07D83AF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FD7"/>
  </w:style>
  <w:style w:type="paragraph" w:styleId="Heading1">
    <w:name w:val="heading 1"/>
    <w:basedOn w:val="Normal"/>
    <w:next w:val="Normal"/>
    <w:link w:val="Heading1Char"/>
    <w:uiPriority w:val="9"/>
    <w:qFormat/>
    <w:rsid w:val="001340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40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40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40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40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40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40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40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40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40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40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40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40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40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40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40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40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40FE"/>
    <w:rPr>
      <w:rFonts w:eastAsiaTheme="majorEastAsia" w:cstheme="majorBidi"/>
      <w:color w:val="272727" w:themeColor="text1" w:themeTint="D8"/>
    </w:rPr>
  </w:style>
  <w:style w:type="paragraph" w:styleId="Title">
    <w:name w:val="Title"/>
    <w:basedOn w:val="Normal"/>
    <w:next w:val="Normal"/>
    <w:link w:val="TitleChar"/>
    <w:uiPriority w:val="10"/>
    <w:qFormat/>
    <w:rsid w:val="001340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40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40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40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40FE"/>
    <w:pPr>
      <w:spacing w:before="160"/>
      <w:jc w:val="center"/>
    </w:pPr>
    <w:rPr>
      <w:i/>
      <w:iCs/>
      <w:color w:val="404040" w:themeColor="text1" w:themeTint="BF"/>
    </w:rPr>
  </w:style>
  <w:style w:type="character" w:customStyle="1" w:styleId="QuoteChar">
    <w:name w:val="Quote Char"/>
    <w:basedOn w:val="DefaultParagraphFont"/>
    <w:link w:val="Quote"/>
    <w:uiPriority w:val="29"/>
    <w:rsid w:val="001340FE"/>
    <w:rPr>
      <w:i/>
      <w:iCs/>
      <w:color w:val="404040" w:themeColor="text1" w:themeTint="BF"/>
    </w:rPr>
  </w:style>
  <w:style w:type="paragraph" w:styleId="ListParagraph">
    <w:name w:val="List Paragraph"/>
    <w:basedOn w:val="Normal"/>
    <w:uiPriority w:val="34"/>
    <w:qFormat/>
    <w:rsid w:val="001340FE"/>
    <w:pPr>
      <w:ind w:left="720"/>
      <w:contextualSpacing/>
    </w:pPr>
  </w:style>
  <w:style w:type="character" w:styleId="IntenseEmphasis">
    <w:name w:val="Intense Emphasis"/>
    <w:basedOn w:val="DefaultParagraphFont"/>
    <w:uiPriority w:val="21"/>
    <w:qFormat/>
    <w:rsid w:val="001340FE"/>
    <w:rPr>
      <w:i/>
      <w:iCs/>
      <w:color w:val="0F4761" w:themeColor="accent1" w:themeShade="BF"/>
    </w:rPr>
  </w:style>
  <w:style w:type="paragraph" w:styleId="IntenseQuote">
    <w:name w:val="Intense Quote"/>
    <w:basedOn w:val="Normal"/>
    <w:next w:val="Normal"/>
    <w:link w:val="IntenseQuoteChar"/>
    <w:uiPriority w:val="30"/>
    <w:qFormat/>
    <w:rsid w:val="001340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40FE"/>
    <w:rPr>
      <w:i/>
      <w:iCs/>
      <w:color w:val="0F4761" w:themeColor="accent1" w:themeShade="BF"/>
    </w:rPr>
  </w:style>
  <w:style w:type="character" w:styleId="IntenseReference">
    <w:name w:val="Intense Reference"/>
    <w:basedOn w:val="DefaultParagraphFont"/>
    <w:uiPriority w:val="32"/>
    <w:qFormat/>
    <w:rsid w:val="001340F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59</TotalTime>
  <Pages>5</Pages>
  <Words>1308</Words>
  <Characters>6766</Characters>
  <Application>Microsoft Office Word</Application>
  <DocSecurity>0</DocSecurity>
  <Lines>153</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Priscilla Rader</dc:creator>
  <cp:keywords/>
  <dc:description/>
  <cp:lastModifiedBy>Priscilla Rader</cp:lastModifiedBy>
  <cp:revision>5</cp:revision>
  <dcterms:created xsi:type="dcterms:W3CDTF">2026-09-14T23:23:00Z</dcterms:created>
  <dcterms:modified xsi:type="dcterms:W3CDTF">2026-09-15T00:27:00Z</dcterms:modified>
</cp:coreProperties>
</file>